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8BFDB" w14:textId="77777777" w:rsidR="008B6568" w:rsidRPr="008B6568" w:rsidRDefault="008B6568" w:rsidP="008B6568">
      <w:pPr>
        <w:jc w:val="center"/>
        <w:rPr>
          <w:rFonts w:ascii="Times New Roman" w:hAnsi="Times New Roman" w:cs="Times New Roman"/>
          <w:b/>
          <w:sz w:val="28"/>
          <w:szCs w:val="28"/>
        </w:rPr>
      </w:pPr>
      <w:r w:rsidRPr="008B6568">
        <w:rPr>
          <w:rFonts w:ascii="Times New Roman" w:hAnsi="Times New Roman" w:cs="Times New Roman"/>
          <w:b/>
          <w:sz w:val="28"/>
          <w:szCs w:val="28"/>
        </w:rPr>
        <w:t>MASSACHUSETTS DEPARTMENT OF TRANSPORTATION</w:t>
      </w:r>
    </w:p>
    <w:p w14:paraId="5624D527" w14:textId="77777777" w:rsidR="008B6568" w:rsidRPr="008B6568" w:rsidRDefault="008B6568" w:rsidP="008B6568">
      <w:pPr>
        <w:jc w:val="center"/>
        <w:rPr>
          <w:rFonts w:ascii="Times New Roman" w:hAnsi="Times New Roman" w:cs="Times New Roman"/>
          <w:b/>
          <w:sz w:val="28"/>
          <w:szCs w:val="28"/>
        </w:rPr>
      </w:pPr>
    </w:p>
    <w:p w14:paraId="5E121388" w14:textId="77777777" w:rsidR="008B6568" w:rsidRPr="008B6568" w:rsidRDefault="008B6568" w:rsidP="008B6568">
      <w:pPr>
        <w:jc w:val="center"/>
        <w:rPr>
          <w:rFonts w:ascii="Times New Roman" w:hAnsi="Times New Roman" w:cs="Times New Roman"/>
          <w:b/>
          <w:sz w:val="28"/>
          <w:szCs w:val="28"/>
        </w:rPr>
      </w:pPr>
      <w:r w:rsidRPr="008B6568">
        <w:rPr>
          <w:rFonts w:ascii="Times New Roman" w:hAnsi="Times New Roman" w:cs="Times New Roman"/>
          <w:b/>
          <w:sz w:val="28"/>
          <w:szCs w:val="28"/>
        </w:rPr>
        <w:t>Invitation to Bid</w:t>
      </w:r>
    </w:p>
    <w:p w14:paraId="76843B7E" w14:textId="77777777" w:rsidR="008B6568" w:rsidRPr="008B6568" w:rsidRDefault="008B6568" w:rsidP="008B6568">
      <w:pPr>
        <w:jc w:val="center"/>
        <w:rPr>
          <w:rFonts w:ascii="Times New Roman" w:hAnsi="Times New Roman" w:cs="Times New Roman"/>
          <w:b/>
          <w:sz w:val="28"/>
          <w:szCs w:val="28"/>
        </w:rPr>
      </w:pPr>
      <w:r w:rsidRPr="008B6568">
        <w:rPr>
          <w:rFonts w:ascii="Times New Roman" w:hAnsi="Times New Roman" w:cs="Times New Roman"/>
          <w:b/>
          <w:sz w:val="28"/>
          <w:szCs w:val="28"/>
        </w:rPr>
        <w:t>for</w:t>
      </w:r>
    </w:p>
    <w:p w14:paraId="49EB50FA" w14:textId="02A5D051" w:rsidR="008B6568" w:rsidRPr="008B6568" w:rsidRDefault="008B6568" w:rsidP="008B6568">
      <w:pPr>
        <w:jc w:val="center"/>
        <w:rPr>
          <w:rFonts w:ascii="Times New Roman" w:hAnsi="Times New Roman" w:cs="Times New Roman"/>
          <w:b/>
          <w:sz w:val="28"/>
          <w:szCs w:val="28"/>
        </w:rPr>
      </w:pPr>
      <w:r>
        <w:rPr>
          <w:rFonts w:ascii="Times New Roman" w:hAnsi="Times New Roman" w:cs="Times New Roman"/>
          <w:b/>
          <w:sz w:val="28"/>
          <w:szCs w:val="28"/>
        </w:rPr>
        <w:t>Sale</w:t>
      </w:r>
      <w:r w:rsidRPr="008B6568">
        <w:rPr>
          <w:rFonts w:ascii="Times New Roman" w:hAnsi="Times New Roman" w:cs="Times New Roman"/>
          <w:b/>
          <w:sz w:val="28"/>
          <w:szCs w:val="28"/>
        </w:rPr>
        <w:t xml:space="preserve"> of Property</w:t>
      </w:r>
    </w:p>
    <w:p w14:paraId="00FF8C1D" w14:textId="77777777" w:rsidR="008B6568" w:rsidRPr="008B6568" w:rsidRDefault="008B6568" w:rsidP="008B6568">
      <w:pPr>
        <w:jc w:val="center"/>
        <w:rPr>
          <w:rFonts w:ascii="Times New Roman" w:hAnsi="Times New Roman" w:cs="Times New Roman"/>
          <w:b/>
          <w:sz w:val="28"/>
          <w:szCs w:val="28"/>
        </w:rPr>
      </w:pPr>
      <w:r w:rsidRPr="008B6568">
        <w:rPr>
          <w:rFonts w:ascii="Times New Roman" w:hAnsi="Times New Roman" w:cs="Times New Roman"/>
          <w:b/>
          <w:sz w:val="28"/>
          <w:szCs w:val="28"/>
        </w:rPr>
        <w:t>Approximately 20 acres of land located along Rt. 79 Davol Street Corridor</w:t>
      </w:r>
    </w:p>
    <w:p w14:paraId="66AEEB9B" w14:textId="77777777" w:rsidR="008B6568" w:rsidRPr="008B6568" w:rsidRDefault="008B6568" w:rsidP="008B6568">
      <w:pPr>
        <w:jc w:val="center"/>
        <w:rPr>
          <w:rFonts w:ascii="Times New Roman" w:hAnsi="Times New Roman" w:cs="Times New Roman"/>
          <w:b/>
          <w:sz w:val="28"/>
          <w:szCs w:val="28"/>
        </w:rPr>
      </w:pPr>
      <w:r w:rsidRPr="008B6568">
        <w:rPr>
          <w:rFonts w:ascii="Times New Roman" w:hAnsi="Times New Roman" w:cs="Times New Roman"/>
          <w:b/>
          <w:sz w:val="28"/>
          <w:szCs w:val="28"/>
        </w:rPr>
        <w:t>Fall River, MA</w:t>
      </w:r>
    </w:p>
    <w:p w14:paraId="66E89308" w14:textId="77777777" w:rsidR="008B6568" w:rsidRPr="008B6568" w:rsidRDefault="008B6568" w:rsidP="008B6568">
      <w:pPr>
        <w:jc w:val="center"/>
        <w:rPr>
          <w:rFonts w:ascii="Times New Roman" w:hAnsi="Times New Roman" w:cs="Times New Roman"/>
          <w:b/>
          <w:sz w:val="28"/>
          <w:szCs w:val="28"/>
        </w:rPr>
      </w:pPr>
    </w:p>
    <w:p w14:paraId="035D8A61" w14:textId="77777777" w:rsidR="008B6568" w:rsidRPr="008B6568" w:rsidRDefault="008B6568" w:rsidP="008B6568">
      <w:pPr>
        <w:jc w:val="center"/>
        <w:rPr>
          <w:rFonts w:ascii="Times New Roman" w:hAnsi="Times New Roman" w:cs="Times New Roman"/>
          <w:b/>
          <w:sz w:val="28"/>
          <w:szCs w:val="28"/>
        </w:rPr>
      </w:pPr>
      <w:r w:rsidRPr="008B6568">
        <w:rPr>
          <w:rFonts w:ascii="Times New Roman" w:hAnsi="Times New Roman" w:cs="Times New Roman"/>
          <w:b/>
          <w:sz w:val="28"/>
          <w:szCs w:val="28"/>
        </w:rPr>
        <w:t>Addendum 1</w:t>
      </w:r>
    </w:p>
    <w:p w14:paraId="36925101" w14:textId="18532402" w:rsidR="008B6568" w:rsidRPr="008B6568" w:rsidRDefault="008B6568" w:rsidP="008B6568">
      <w:pPr>
        <w:jc w:val="center"/>
        <w:rPr>
          <w:rFonts w:ascii="Times New Roman" w:hAnsi="Times New Roman" w:cs="Times New Roman"/>
          <w:b/>
          <w:sz w:val="28"/>
          <w:szCs w:val="28"/>
        </w:rPr>
      </w:pPr>
      <w:r w:rsidRPr="008B6568">
        <w:rPr>
          <w:rFonts w:ascii="Times New Roman" w:hAnsi="Times New Roman" w:cs="Times New Roman"/>
          <w:b/>
          <w:sz w:val="28"/>
          <w:szCs w:val="28"/>
        </w:rPr>
        <w:t>September 9, 2026</w:t>
      </w:r>
    </w:p>
    <w:p w14:paraId="263A5BD2" w14:textId="77777777" w:rsidR="008B6568" w:rsidRPr="008B6568" w:rsidRDefault="008B6568" w:rsidP="008B6568">
      <w:pPr>
        <w:jc w:val="center"/>
        <w:rPr>
          <w:rFonts w:ascii="Times New Roman" w:hAnsi="Times New Roman" w:cs="Times New Roman"/>
          <w:b/>
          <w:sz w:val="28"/>
          <w:szCs w:val="28"/>
        </w:rPr>
      </w:pPr>
    </w:p>
    <w:p w14:paraId="27E15391" w14:textId="12A779F7" w:rsidR="008B6568" w:rsidRPr="008B6568" w:rsidRDefault="008B6568" w:rsidP="008B6568">
      <w:pPr>
        <w:rPr>
          <w:rFonts w:ascii="Times New Roman" w:hAnsi="Times New Roman" w:cs="Times New Roman"/>
          <w:sz w:val="24"/>
          <w:szCs w:val="28"/>
        </w:rPr>
      </w:pPr>
      <w:r w:rsidRPr="008B6568">
        <w:rPr>
          <w:rFonts w:ascii="Times New Roman" w:hAnsi="Times New Roman" w:cs="Times New Roman"/>
          <w:sz w:val="24"/>
          <w:szCs w:val="28"/>
        </w:rPr>
        <w:t>This Addendum 1 to the Massachusetts Department of Transportation’s Invitation to Bid for the Disposition of Property at Rt. 79 Davol Street Corridor, Fall Rive</w:t>
      </w:r>
      <w:r w:rsidR="00717A66">
        <w:rPr>
          <w:rFonts w:ascii="Times New Roman" w:hAnsi="Times New Roman" w:cs="Times New Roman"/>
          <w:sz w:val="24"/>
          <w:szCs w:val="28"/>
        </w:rPr>
        <w:t>r</w:t>
      </w:r>
      <w:r w:rsidRPr="008B6568">
        <w:rPr>
          <w:rFonts w:ascii="Times New Roman" w:hAnsi="Times New Roman" w:cs="Times New Roman"/>
          <w:sz w:val="24"/>
          <w:szCs w:val="28"/>
        </w:rPr>
        <w:t>, Massachusetts dated July 23, 2026 (the “ITB”) answers questions that were asked at the Local Pre-Submission Meetin</w:t>
      </w:r>
      <w:r>
        <w:rPr>
          <w:rFonts w:ascii="Times New Roman" w:hAnsi="Times New Roman" w:cs="Times New Roman"/>
          <w:sz w:val="24"/>
          <w:szCs w:val="28"/>
        </w:rPr>
        <w:t xml:space="preserve">g </w:t>
      </w:r>
      <w:r w:rsidRPr="008B6568">
        <w:rPr>
          <w:rFonts w:ascii="Times New Roman" w:hAnsi="Times New Roman" w:cs="Times New Roman"/>
          <w:sz w:val="24"/>
          <w:szCs w:val="28"/>
        </w:rPr>
        <w:t xml:space="preserve">held on </w:t>
      </w:r>
      <w:r>
        <w:rPr>
          <w:rFonts w:ascii="Times New Roman" w:hAnsi="Times New Roman" w:cs="Times New Roman"/>
          <w:sz w:val="24"/>
          <w:szCs w:val="28"/>
        </w:rPr>
        <w:t>August 12, 2026</w:t>
      </w:r>
      <w:r w:rsidRPr="008B6568">
        <w:rPr>
          <w:rFonts w:ascii="Times New Roman" w:hAnsi="Times New Roman" w:cs="Times New Roman"/>
          <w:sz w:val="24"/>
          <w:szCs w:val="28"/>
        </w:rPr>
        <w:t xml:space="preserve">, and questions which were submitted in writing to </w:t>
      </w:r>
      <w:hyperlink r:id="rId7" w:history="1">
        <w:r w:rsidRPr="008B6568">
          <w:rPr>
            <w:rStyle w:val="Hyperlink"/>
            <w:rFonts w:ascii="Times New Roman" w:hAnsi="Times New Roman" w:cs="Times New Roman"/>
            <w:sz w:val="24"/>
            <w:szCs w:val="28"/>
          </w:rPr>
          <w:t>procurement@massdotrealty.com</w:t>
        </w:r>
      </w:hyperlink>
      <w:r w:rsidRPr="008B6568">
        <w:rPr>
          <w:rFonts w:ascii="Times New Roman" w:hAnsi="Times New Roman" w:cs="Times New Roman"/>
          <w:sz w:val="24"/>
          <w:szCs w:val="28"/>
        </w:rPr>
        <w:t xml:space="preserve"> prior </w:t>
      </w:r>
      <w:r>
        <w:rPr>
          <w:rFonts w:ascii="Times New Roman" w:hAnsi="Times New Roman" w:cs="Times New Roman"/>
          <w:sz w:val="24"/>
          <w:szCs w:val="28"/>
        </w:rPr>
        <w:t>to 4pm, August 26, 2026</w:t>
      </w:r>
      <w:r w:rsidRPr="008B6568">
        <w:rPr>
          <w:rFonts w:ascii="Times New Roman" w:hAnsi="Times New Roman" w:cs="Times New Roman"/>
          <w:sz w:val="24"/>
          <w:szCs w:val="28"/>
        </w:rPr>
        <w:t xml:space="preserve">.  </w:t>
      </w:r>
    </w:p>
    <w:p w14:paraId="5060C4AF" w14:textId="77777777" w:rsidR="008B6568" w:rsidRPr="008B6568" w:rsidRDefault="008B6568" w:rsidP="008B6568">
      <w:pPr>
        <w:rPr>
          <w:rFonts w:ascii="Times New Roman" w:hAnsi="Times New Roman" w:cs="Times New Roman"/>
          <w:sz w:val="24"/>
          <w:szCs w:val="28"/>
        </w:rPr>
      </w:pPr>
      <w:r w:rsidRPr="008B6568">
        <w:rPr>
          <w:rFonts w:ascii="Times New Roman" w:hAnsi="Times New Roman" w:cs="Times New Roman"/>
          <w:sz w:val="24"/>
          <w:szCs w:val="28"/>
        </w:rPr>
        <w:t>This Addendum 1 is hereby incorporated into the ITB and supersedes any information to the contrary contained in this ITB.  All other terms and conditions of the ITB remain in effect.</w:t>
      </w:r>
    </w:p>
    <w:p w14:paraId="2B664E9C" w14:textId="77777777" w:rsidR="008B6568" w:rsidRPr="008B6568" w:rsidRDefault="008B6568" w:rsidP="008B6568">
      <w:pPr>
        <w:rPr>
          <w:rFonts w:ascii="Times New Roman" w:hAnsi="Times New Roman" w:cs="Times New Roman"/>
          <w:sz w:val="24"/>
          <w:szCs w:val="28"/>
        </w:rPr>
      </w:pPr>
    </w:p>
    <w:p w14:paraId="0EE272C5" w14:textId="638392C2" w:rsidR="008B6568" w:rsidRPr="008B6568" w:rsidRDefault="008B6568" w:rsidP="00717A66">
      <w:pPr>
        <w:jc w:val="center"/>
        <w:rPr>
          <w:rFonts w:ascii="Times New Roman" w:hAnsi="Times New Roman" w:cs="Times New Roman"/>
          <w:b/>
          <w:sz w:val="24"/>
          <w:szCs w:val="24"/>
          <w:u w:val="single"/>
        </w:rPr>
      </w:pPr>
      <w:r w:rsidRPr="008B6568">
        <w:rPr>
          <w:rFonts w:ascii="Times New Roman" w:hAnsi="Times New Roman" w:cs="Times New Roman"/>
          <w:b/>
          <w:sz w:val="24"/>
          <w:szCs w:val="24"/>
          <w:u w:val="single"/>
        </w:rPr>
        <w:t>Questions</w:t>
      </w:r>
      <w:r w:rsidR="00B74799">
        <w:rPr>
          <w:rFonts w:ascii="Times New Roman" w:hAnsi="Times New Roman" w:cs="Times New Roman"/>
          <w:b/>
          <w:sz w:val="24"/>
          <w:szCs w:val="24"/>
          <w:u w:val="single"/>
        </w:rPr>
        <w:t xml:space="preserve"> &amp; Answers:</w:t>
      </w:r>
    </w:p>
    <w:p w14:paraId="7BB07831" w14:textId="77777777" w:rsidR="00717A66" w:rsidRPr="00717A66" w:rsidRDefault="00717A66" w:rsidP="00717A66">
      <w:pPr>
        <w:spacing w:after="240" w:line="240" w:lineRule="auto"/>
        <w:rPr>
          <w:rFonts w:ascii="Times New Roman" w:hAnsi="Times New Roman" w:cs="Times New Roman"/>
          <w:b/>
          <w:bCs/>
          <w:sz w:val="24"/>
          <w:szCs w:val="24"/>
        </w:rPr>
      </w:pPr>
    </w:p>
    <w:p w14:paraId="3BFFFA45" w14:textId="77777777" w:rsidR="00717A66" w:rsidRPr="00717A66" w:rsidRDefault="00717A66" w:rsidP="00717A66">
      <w:pPr>
        <w:spacing w:after="240" w:line="240" w:lineRule="auto"/>
        <w:rPr>
          <w:rFonts w:ascii="Times New Roman" w:hAnsi="Times New Roman" w:cs="Times New Roman"/>
          <w:b/>
          <w:bCs/>
          <w:sz w:val="24"/>
          <w:szCs w:val="24"/>
        </w:rPr>
      </w:pPr>
      <w:r w:rsidRPr="00717A66">
        <w:rPr>
          <w:rFonts w:ascii="Times New Roman" w:hAnsi="Times New Roman" w:cs="Times New Roman"/>
          <w:b/>
          <w:bCs/>
          <w:sz w:val="24"/>
          <w:szCs w:val="24"/>
        </w:rPr>
        <w:t xml:space="preserve">1. </w:t>
      </w:r>
      <w:r w:rsidRPr="00717A66">
        <w:rPr>
          <w:rFonts w:ascii="Times New Roman" w:hAnsi="Times New Roman" w:cs="Times New Roman"/>
          <w:b/>
          <w:bCs/>
          <w:sz w:val="24"/>
          <w:szCs w:val="24"/>
          <w:u w:val="single"/>
        </w:rPr>
        <w:t>MEPA Timeline / Public Funding Timing</w:t>
      </w:r>
    </w:p>
    <w:p w14:paraId="6630F651" w14:textId="77777777" w:rsidR="00717A66" w:rsidRP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Question:</w:t>
      </w:r>
      <w:r w:rsidRPr="00717A66">
        <w:rPr>
          <w:rFonts w:ascii="Times New Roman" w:hAnsi="Times New Roman" w:cs="Times New Roman"/>
          <w:sz w:val="24"/>
          <w:szCs w:val="24"/>
        </w:rPr>
        <w:t xml:space="preserve"> Given the potential unpredictability associated with the MEPA review and approval process, as well as the timing and availability of any public funding that may be pursued or required to support the project, would MassDOT allow sufficient time for the selected developer to secure necessary approvals and financing?</w:t>
      </w:r>
    </w:p>
    <w:p w14:paraId="7F6665AD" w14:textId="77777777" w:rsidR="00717A66" w:rsidRP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Response:</w:t>
      </w:r>
      <w:r w:rsidRPr="00717A66">
        <w:rPr>
          <w:rFonts w:ascii="Times New Roman" w:hAnsi="Times New Roman" w:cs="Times New Roman"/>
          <w:sz w:val="24"/>
          <w:szCs w:val="24"/>
        </w:rPr>
        <w:t xml:space="preserve"> MassDOT recognizes that the timing of certain third-party governmental approvals, including MEPA review, and the pursuit of public funding may not be entirely within the developer’s control. The selected developer will be expected to diligently advance all required permitting, approvals, financing and funding activities in accordance with the project schedule. MassDOT intends to work reasonably with the Designated Developer as those processes </w:t>
      </w:r>
      <w:r w:rsidRPr="00717A66">
        <w:rPr>
          <w:rFonts w:ascii="Times New Roman" w:hAnsi="Times New Roman" w:cs="Times New Roman"/>
          <w:sz w:val="24"/>
          <w:szCs w:val="24"/>
        </w:rPr>
        <w:lastRenderedPageBreak/>
        <w:t xml:space="preserve">advance, provided the developer continues to demonstrate meaningful and timely progress toward implementation of the project.  </w:t>
      </w:r>
    </w:p>
    <w:p w14:paraId="16579F67" w14:textId="77777777" w:rsid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sz w:val="24"/>
          <w:szCs w:val="24"/>
        </w:rPr>
        <w:t xml:space="preserve">Note that a version of the “priority housing” permitting proposal that offers exemptions for certain permitting and review requirements and that Governor Healey proposed in the Mass Ready legislation has passed both legislative chambers and is currently under consideration by a conference committee.  The work of the conference committee must be completed not later than the official end of the current legislative session on January 5, 2027. </w:t>
      </w:r>
    </w:p>
    <w:p w14:paraId="37E4E6DC" w14:textId="77777777" w:rsidR="00717A66" w:rsidRPr="00717A66" w:rsidRDefault="00717A66" w:rsidP="00717A66">
      <w:pPr>
        <w:spacing w:after="240" w:line="240" w:lineRule="auto"/>
        <w:rPr>
          <w:rFonts w:ascii="Times New Roman" w:hAnsi="Times New Roman" w:cs="Times New Roman"/>
          <w:sz w:val="24"/>
          <w:szCs w:val="24"/>
        </w:rPr>
      </w:pPr>
    </w:p>
    <w:p w14:paraId="3A8AE824" w14:textId="77777777" w:rsidR="00717A66" w:rsidRPr="00717A66" w:rsidRDefault="00717A66" w:rsidP="00717A66">
      <w:pPr>
        <w:spacing w:after="240" w:line="240" w:lineRule="auto"/>
        <w:rPr>
          <w:rFonts w:ascii="Times New Roman" w:hAnsi="Times New Roman" w:cs="Times New Roman"/>
          <w:b/>
          <w:bCs/>
          <w:sz w:val="24"/>
          <w:szCs w:val="24"/>
        </w:rPr>
      </w:pPr>
      <w:r w:rsidRPr="00717A66">
        <w:rPr>
          <w:rFonts w:ascii="Times New Roman" w:hAnsi="Times New Roman" w:cs="Times New Roman"/>
          <w:b/>
          <w:bCs/>
          <w:sz w:val="24"/>
          <w:szCs w:val="24"/>
        </w:rPr>
        <w:t xml:space="preserve">2. </w:t>
      </w:r>
      <w:r w:rsidRPr="00717A66">
        <w:rPr>
          <w:rFonts w:ascii="Times New Roman" w:hAnsi="Times New Roman" w:cs="Times New Roman"/>
          <w:b/>
          <w:bCs/>
          <w:sz w:val="24"/>
          <w:szCs w:val="24"/>
          <w:u w:val="single"/>
        </w:rPr>
        <w:t>Parking Requirements</w:t>
      </w:r>
    </w:p>
    <w:p w14:paraId="7DF88FFB" w14:textId="77777777" w:rsidR="00717A66" w:rsidRP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Question:</w:t>
      </w:r>
      <w:r w:rsidRPr="00717A66">
        <w:rPr>
          <w:rFonts w:ascii="Times New Roman" w:hAnsi="Times New Roman" w:cs="Times New Roman"/>
          <w:sz w:val="24"/>
          <w:szCs w:val="24"/>
        </w:rPr>
        <w:t xml:space="preserve"> What parking ratio will be required for the proposed development?</w:t>
      </w:r>
    </w:p>
    <w:p w14:paraId="43B88765" w14:textId="77777777" w:rsid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Response:</w:t>
      </w:r>
      <w:r w:rsidRPr="00717A66">
        <w:rPr>
          <w:rFonts w:ascii="Times New Roman" w:hAnsi="Times New Roman" w:cs="Times New Roman"/>
          <w:sz w:val="24"/>
          <w:szCs w:val="24"/>
        </w:rPr>
        <w:t xml:space="preserve"> Parking requirements will be governed by the applicable City of Fall River zoning and other applicable regulatory requirements. Bidders should review the applicable zoning provisions and reflect the required parking program in their proposals.</w:t>
      </w:r>
    </w:p>
    <w:p w14:paraId="4269ECDD" w14:textId="77777777" w:rsidR="00717A66" w:rsidRPr="00717A66" w:rsidRDefault="00717A66" w:rsidP="00717A66">
      <w:pPr>
        <w:spacing w:after="240" w:line="240" w:lineRule="auto"/>
        <w:rPr>
          <w:rFonts w:ascii="Times New Roman" w:hAnsi="Times New Roman" w:cs="Times New Roman"/>
          <w:sz w:val="24"/>
          <w:szCs w:val="24"/>
        </w:rPr>
      </w:pPr>
    </w:p>
    <w:p w14:paraId="192F073C" w14:textId="77777777" w:rsidR="00717A66" w:rsidRPr="00717A66" w:rsidRDefault="00717A66" w:rsidP="00717A66">
      <w:pPr>
        <w:spacing w:after="240" w:line="240" w:lineRule="auto"/>
        <w:rPr>
          <w:rFonts w:ascii="Times New Roman" w:hAnsi="Times New Roman" w:cs="Times New Roman"/>
          <w:b/>
          <w:bCs/>
          <w:sz w:val="24"/>
          <w:szCs w:val="24"/>
        </w:rPr>
      </w:pPr>
      <w:r w:rsidRPr="00717A66">
        <w:rPr>
          <w:rFonts w:ascii="Times New Roman" w:hAnsi="Times New Roman" w:cs="Times New Roman"/>
          <w:b/>
          <w:bCs/>
          <w:sz w:val="24"/>
          <w:szCs w:val="24"/>
        </w:rPr>
        <w:t xml:space="preserve">3. </w:t>
      </w:r>
      <w:r w:rsidRPr="00717A66">
        <w:rPr>
          <w:rFonts w:ascii="Times New Roman" w:hAnsi="Times New Roman" w:cs="Times New Roman"/>
          <w:b/>
          <w:bCs/>
          <w:sz w:val="24"/>
          <w:szCs w:val="24"/>
          <w:u w:val="single"/>
        </w:rPr>
        <w:t>Interim Use of Future Development Phases</w:t>
      </w:r>
    </w:p>
    <w:p w14:paraId="3C353E99" w14:textId="77777777" w:rsidR="00717A66" w:rsidRP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Question:</w:t>
      </w:r>
      <w:r w:rsidRPr="00717A66">
        <w:rPr>
          <w:rFonts w:ascii="Times New Roman" w:hAnsi="Times New Roman" w:cs="Times New Roman"/>
          <w:sz w:val="24"/>
          <w:szCs w:val="24"/>
        </w:rPr>
        <w:t xml:space="preserve"> If a developer is implementing the project in phases, may areas designated for future phases be utilized on an interim basis during development of an earlier phase, including for programming, placemaking, construction staging, laydown or other temporary project-related uses?</w:t>
      </w:r>
    </w:p>
    <w:p w14:paraId="61AF3717" w14:textId="71F739EB" w:rsidR="00717A66" w:rsidRP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Response:</w:t>
      </w:r>
      <w:r w:rsidRPr="00717A66">
        <w:rPr>
          <w:rFonts w:ascii="Times New Roman" w:hAnsi="Times New Roman" w:cs="Times New Roman"/>
          <w:sz w:val="24"/>
          <w:szCs w:val="24"/>
        </w:rPr>
        <w:t xml:space="preserve"> Yes. </w:t>
      </w:r>
      <w:r w:rsidR="00EE1D81">
        <w:rPr>
          <w:rFonts w:ascii="Times New Roman" w:hAnsi="Times New Roman" w:cs="Times New Roman"/>
          <w:sz w:val="24"/>
          <w:szCs w:val="24"/>
        </w:rPr>
        <w:t xml:space="preserve"> </w:t>
      </w:r>
      <w:r w:rsidRPr="00717A66">
        <w:rPr>
          <w:rFonts w:ascii="Times New Roman" w:hAnsi="Times New Roman" w:cs="Times New Roman"/>
          <w:sz w:val="24"/>
          <w:szCs w:val="24"/>
        </w:rPr>
        <w:t xml:space="preserve">MassDOT is supportive of appropriate interim uses of portions of the Property that are designated for Later Phases and have not yet been conveyed to the Designated Developer through a Later Closing. </w:t>
      </w:r>
      <w:r w:rsidR="00EE1D81">
        <w:rPr>
          <w:rFonts w:ascii="Times New Roman" w:hAnsi="Times New Roman" w:cs="Times New Roman"/>
          <w:sz w:val="24"/>
          <w:szCs w:val="24"/>
        </w:rPr>
        <w:t xml:space="preserve"> </w:t>
      </w:r>
      <w:r w:rsidRPr="00717A66">
        <w:rPr>
          <w:rFonts w:ascii="Times New Roman" w:hAnsi="Times New Roman" w:cs="Times New Roman"/>
          <w:sz w:val="24"/>
          <w:szCs w:val="24"/>
        </w:rPr>
        <w:t>Any such interim use will be subject to MassDOT’s prior approval and to an appropriate license or other agreement with MassDOT and will not modify the Designated Developer’s obligations under the ITB, the P&amp;S or the approved Phasing Plan.</w:t>
      </w:r>
    </w:p>
    <w:p w14:paraId="19E16073" w14:textId="628AE757" w:rsidR="00717A66" w:rsidRP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sz w:val="24"/>
          <w:szCs w:val="24"/>
        </w:rPr>
        <w:t xml:space="preserve">Subject to the above, MassDOT anticipates that interim use of such portions of the Property would be permitted for uses such as construction staging and laydown, </w:t>
      </w:r>
      <w:r w:rsidR="00EE1D81">
        <w:rPr>
          <w:rFonts w:ascii="Times New Roman" w:hAnsi="Times New Roman" w:cs="Times New Roman"/>
          <w:sz w:val="24"/>
          <w:szCs w:val="24"/>
        </w:rPr>
        <w:t xml:space="preserve">and </w:t>
      </w:r>
      <w:r w:rsidRPr="00717A66">
        <w:rPr>
          <w:rFonts w:ascii="Times New Roman" w:hAnsi="Times New Roman" w:cs="Times New Roman"/>
          <w:sz w:val="24"/>
          <w:szCs w:val="24"/>
        </w:rPr>
        <w:t>programming, community activation and placemaking</w:t>
      </w:r>
      <w:r w:rsidR="00EE1D81">
        <w:rPr>
          <w:rFonts w:ascii="Times New Roman" w:hAnsi="Times New Roman" w:cs="Times New Roman"/>
          <w:sz w:val="24"/>
          <w:szCs w:val="24"/>
        </w:rPr>
        <w:t xml:space="preserve"> (in consultation with the City of Fall River)</w:t>
      </w:r>
      <w:r w:rsidRPr="00717A66">
        <w:rPr>
          <w:rFonts w:ascii="Times New Roman" w:hAnsi="Times New Roman" w:cs="Times New Roman"/>
          <w:sz w:val="24"/>
          <w:szCs w:val="24"/>
        </w:rPr>
        <w:t>, and other interim uses not inconsistent with the Development Program, subject to additional discussions with MassDOT, including the payment of an appropriate use and occupancy charge.</w:t>
      </w:r>
    </w:p>
    <w:p w14:paraId="763DCF40" w14:textId="05D9E813" w:rsid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sz w:val="24"/>
          <w:szCs w:val="24"/>
        </w:rPr>
        <w:t>Bidders should identify anticipated interim uses and associated timing in their proposals so that MassDOT may consider such uses in connection with the Development Program and, as applicable, the Phasing Plan. Bidders should not include separate consideration for such additional interim uses in their Minimum Guaranteed Price or other bid pricing but may assume that MassDOT is open to discussing appropriate interim uses with the Designated Developer.</w:t>
      </w:r>
    </w:p>
    <w:p w14:paraId="3C93036C" w14:textId="77777777" w:rsidR="00717A66" w:rsidRPr="00717A66" w:rsidRDefault="00717A66" w:rsidP="00717A66">
      <w:pPr>
        <w:spacing w:after="240" w:line="240" w:lineRule="auto"/>
        <w:rPr>
          <w:rFonts w:ascii="Times New Roman" w:hAnsi="Times New Roman" w:cs="Times New Roman"/>
          <w:sz w:val="24"/>
          <w:szCs w:val="24"/>
        </w:rPr>
      </w:pPr>
    </w:p>
    <w:p w14:paraId="3C44C249" w14:textId="77777777" w:rsidR="00717A66" w:rsidRPr="00717A66" w:rsidRDefault="00717A66" w:rsidP="00717A66">
      <w:pPr>
        <w:spacing w:after="240" w:line="240" w:lineRule="auto"/>
        <w:rPr>
          <w:rFonts w:ascii="Times New Roman" w:hAnsi="Times New Roman" w:cs="Times New Roman"/>
          <w:b/>
          <w:bCs/>
          <w:sz w:val="24"/>
          <w:szCs w:val="24"/>
        </w:rPr>
      </w:pPr>
      <w:r w:rsidRPr="00717A66">
        <w:rPr>
          <w:rFonts w:ascii="Times New Roman" w:hAnsi="Times New Roman" w:cs="Times New Roman"/>
          <w:b/>
          <w:bCs/>
          <w:sz w:val="24"/>
          <w:szCs w:val="24"/>
        </w:rPr>
        <w:lastRenderedPageBreak/>
        <w:t xml:space="preserve">4. </w:t>
      </w:r>
      <w:r w:rsidRPr="00717A66">
        <w:rPr>
          <w:rFonts w:ascii="Times New Roman" w:hAnsi="Times New Roman" w:cs="Times New Roman"/>
          <w:b/>
          <w:bCs/>
          <w:sz w:val="24"/>
          <w:szCs w:val="24"/>
          <w:u w:val="single"/>
        </w:rPr>
        <w:t>Curb Cut / Vehicular Access from Davol Street</w:t>
      </w:r>
    </w:p>
    <w:p w14:paraId="34DE440F" w14:textId="77777777" w:rsidR="00717A66" w:rsidRP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Question:</w:t>
      </w:r>
      <w:r w:rsidRPr="00717A66">
        <w:rPr>
          <w:rFonts w:ascii="Times New Roman" w:hAnsi="Times New Roman" w:cs="Times New Roman"/>
          <w:sz w:val="24"/>
          <w:szCs w:val="24"/>
        </w:rPr>
        <w:t xml:space="preserve"> Would there be any restrictions on curb cuts or vehicular access into the development from Davol Street?</w:t>
      </w:r>
    </w:p>
    <w:p w14:paraId="4DE5CF9C" w14:textId="77777777" w:rsid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Response:</w:t>
      </w:r>
      <w:r w:rsidRPr="00717A66">
        <w:rPr>
          <w:rFonts w:ascii="Times New Roman" w:hAnsi="Times New Roman" w:cs="Times New Roman"/>
          <w:sz w:val="24"/>
          <w:szCs w:val="24"/>
        </w:rPr>
        <w:t xml:space="preserve"> The roadways immediately adjacent to the property will be owned and operated by the City of Fall River as local public roadways. Accordingly, proposed curb cuts, driveways and other points of vehicular access would be subject to the applicable local permitting and approval process through the City. Bidders should coordinate their proposed access plan with the City and account for all applicable municipal requirements in their development proposals.</w:t>
      </w:r>
    </w:p>
    <w:p w14:paraId="1A98FEF0" w14:textId="77777777" w:rsidR="00717A66" w:rsidRPr="00717A66" w:rsidRDefault="00717A66" w:rsidP="00717A66">
      <w:pPr>
        <w:spacing w:after="240" w:line="240" w:lineRule="auto"/>
        <w:rPr>
          <w:rFonts w:ascii="Times New Roman" w:hAnsi="Times New Roman" w:cs="Times New Roman"/>
          <w:sz w:val="24"/>
          <w:szCs w:val="24"/>
        </w:rPr>
      </w:pPr>
    </w:p>
    <w:p w14:paraId="045A7D8D" w14:textId="77777777" w:rsidR="00717A66" w:rsidRPr="00717A66" w:rsidRDefault="00717A66" w:rsidP="00717A66">
      <w:pPr>
        <w:spacing w:after="240" w:line="240" w:lineRule="auto"/>
        <w:rPr>
          <w:rFonts w:ascii="Times New Roman" w:hAnsi="Times New Roman" w:cs="Times New Roman"/>
          <w:b/>
          <w:bCs/>
          <w:sz w:val="24"/>
          <w:szCs w:val="24"/>
        </w:rPr>
      </w:pPr>
      <w:r w:rsidRPr="00717A66">
        <w:rPr>
          <w:rFonts w:ascii="Times New Roman" w:hAnsi="Times New Roman" w:cs="Times New Roman"/>
          <w:b/>
          <w:bCs/>
          <w:sz w:val="24"/>
          <w:szCs w:val="24"/>
        </w:rPr>
        <w:t xml:space="preserve">5. </w:t>
      </w:r>
      <w:r w:rsidRPr="00717A66">
        <w:rPr>
          <w:rFonts w:ascii="Times New Roman" w:hAnsi="Times New Roman" w:cs="Times New Roman"/>
          <w:b/>
          <w:bCs/>
          <w:sz w:val="24"/>
          <w:szCs w:val="24"/>
          <w:u w:val="single"/>
        </w:rPr>
        <w:t>Potential Public Parking Garage</w:t>
      </w:r>
    </w:p>
    <w:p w14:paraId="1E8F3097" w14:textId="77777777" w:rsidR="00717A66" w:rsidRP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Question:</w:t>
      </w:r>
      <w:r w:rsidRPr="00717A66">
        <w:rPr>
          <w:rFonts w:ascii="Times New Roman" w:hAnsi="Times New Roman" w:cs="Times New Roman"/>
          <w:sz w:val="24"/>
          <w:szCs w:val="24"/>
        </w:rPr>
        <w:t xml:space="preserve"> What discussions have occurred regarding the potential construction of a public parking garage as part of, or in connection with, the development?</w:t>
      </w:r>
    </w:p>
    <w:p w14:paraId="7647C454" w14:textId="77777777" w:rsid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Response:</w:t>
      </w:r>
      <w:r w:rsidRPr="00717A66">
        <w:rPr>
          <w:rFonts w:ascii="Times New Roman" w:hAnsi="Times New Roman" w:cs="Times New Roman"/>
          <w:sz w:val="24"/>
          <w:szCs w:val="24"/>
        </w:rPr>
        <w:t xml:space="preserve"> Please see Section B.5 of the ITB.  No additional discussions have occurred to date. </w:t>
      </w:r>
    </w:p>
    <w:p w14:paraId="0E8CE639" w14:textId="77777777" w:rsidR="00717A66" w:rsidRPr="00717A66" w:rsidRDefault="00717A66" w:rsidP="00717A66">
      <w:pPr>
        <w:spacing w:after="240" w:line="240" w:lineRule="auto"/>
        <w:rPr>
          <w:rFonts w:ascii="Times New Roman" w:hAnsi="Times New Roman" w:cs="Times New Roman"/>
          <w:sz w:val="24"/>
          <w:szCs w:val="24"/>
        </w:rPr>
      </w:pPr>
    </w:p>
    <w:p w14:paraId="3A43C28D" w14:textId="77777777" w:rsidR="00717A66" w:rsidRPr="00717A66" w:rsidRDefault="00717A66" w:rsidP="00717A66">
      <w:pPr>
        <w:spacing w:after="240" w:line="240" w:lineRule="auto"/>
        <w:rPr>
          <w:rFonts w:ascii="Times New Roman" w:hAnsi="Times New Roman" w:cs="Times New Roman"/>
          <w:b/>
          <w:bCs/>
          <w:sz w:val="24"/>
          <w:szCs w:val="24"/>
        </w:rPr>
      </w:pPr>
      <w:r w:rsidRPr="00717A66">
        <w:rPr>
          <w:rFonts w:ascii="Times New Roman" w:hAnsi="Times New Roman" w:cs="Times New Roman"/>
          <w:b/>
          <w:bCs/>
          <w:sz w:val="24"/>
          <w:szCs w:val="24"/>
        </w:rPr>
        <w:t xml:space="preserve">6. </w:t>
      </w:r>
      <w:r w:rsidRPr="00717A66">
        <w:rPr>
          <w:rFonts w:ascii="Times New Roman" w:hAnsi="Times New Roman" w:cs="Times New Roman"/>
          <w:b/>
          <w:bCs/>
          <w:sz w:val="24"/>
          <w:szCs w:val="24"/>
          <w:u w:val="single"/>
        </w:rPr>
        <w:t>City Point of Contact</w:t>
      </w:r>
    </w:p>
    <w:p w14:paraId="548B74C3" w14:textId="77777777" w:rsidR="00717A66" w:rsidRP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Question:</w:t>
      </w:r>
      <w:r w:rsidRPr="00717A66">
        <w:rPr>
          <w:rFonts w:ascii="Times New Roman" w:hAnsi="Times New Roman" w:cs="Times New Roman"/>
          <w:sz w:val="24"/>
          <w:szCs w:val="24"/>
        </w:rPr>
        <w:t xml:space="preserve"> Who at the City of Fall River should a potential developer specifically contact regarding the public parking garage, local permitting, access, or other development-related coordination?</w:t>
      </w:r>
    </w:p>
    <w:p w14:paraId="050B3901" w14:textId="77777777" w:rsidR="00717A66" w:rsidRP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Response:</w:t>
      </w:r>
      <w:r w:rsidRPr="00717A66">
        <w:rPr>
          <w:rFonts w:ascii="Times New Roman" w:hAnsi="Times New Roman" w:cs="Times New Roman"/>
          <w:sz w:val="24"/>
          <w:szCs w:val="24"/>
        </w:rPr>
        <w:t xml:space="preserve"> </w:t>
      </w:r>
    </w:p>
    <w:p w14:paraId="1A969EE0" w14:textId="77777777" w:rsidR="00717A66" w:rsidRPr="00717A66" w:rsidRDefault="00717A66" w:rsidP="00717A66">
      <w:pPr>
        <w:spacing w:after="0" w:line="240" w:lineRule="auto"/>
        <w:rPr>
          <w:rFonts w:ascii="Times New Roman" w:hAnsi="Times New Roman" w:cs="Times New Roman"/>
          <w:sz w:val="24"/>
          <w:szCs w:val="24"/>
        </w:rPr>
      </w:pPr>
      <w:r w:rsidRPr="00717A66">
        <w:rPr>
          <w:rFonts w:ascii="Times New Roman" w:hAnsi="Times New Roman" w:cs="Times New Roman"/>
          <w:sz w:val="24"/>
          <w:szCs w:val="24"/>
        </w:rPr>
        <w:t>Dan Aguiar, Director of Engineering and Planning</w:t>
      </w:r>
    </w:p>
    <w:p w14:paraId="1F59C41B" w14:textId="77777777" w:rsidR="00717A66" w:rsidRPr="00717A66" w:rsidRDefault="00717A66" w:rsidP="00717A66">
      <w:pPr>
        <w:spacing w:after="0" w:line="240" w:lineRule="auto"/>
        <w:rPr>
          <w:rFonts w:ascii="Times New Roman" w:hAnsi="Times New Roman" w:cs="Times New Roman"/>
          <w:sz w:val="24"/>
          <w:szCs w:val="24"/>
        </w:rPr>
      </w:pPr>
      <w:r w:rsidRPr="00717A66">
        <w:rPr>
          <w:rFonts w:ascii="Times New Roman" w:hAnsi="Times New Roman" w:cs="Times New Roman"/>
          <w:sz w:val="24"/>
          <w:szCs w:val="24"/>
        </w:rPr>
        <w:t xml:space="preserve">One Government Center </w:t>
      </w:r>
    </w:p>
    <w:p w14:paraId="0BB60932" w14:textId="5C09AC8A" w:rsidR="00717A66" w:rsidRPr="00717A66" w:rsidRDefault="00717A66" w:rsidP="00717A66">
      <w:pPr>
        <w:spacing w:after="0" w:line="240" w:lineRule="auto"/>
        <w:rPr>
          <w:rFonts w:ascii="Times New Roman" w:hAnsi="Times New Roman" w:cs="Times New Roman"/>
          <w:sz w:val="24"/>
          <w:szCs w:val="24"/>
        </w:rPr>
      </w:pPr>
      <w:r w:rsidRPr="00717A66">
        <w:rPr>
          <w:rFonts w:ascii="Times New Roman" w:hAnsi="Times New Roman" w:cs="Times New Roman"/>
          <w:sz w:val="24"/>
          <w:szCs w:val="24"/>
        </w:rPr>
        <w:t xml:space="preserve">Fall River, MA 02722 </w:t>
      </w:r>
    </w:p>
    <w:p w14:paraId="618B7630" w14:textId="77777777" w:rsidR="00717A66" w:rsidRPr="00717A66" w:rsidRDefault="00717A66" w:rsidP="00717A66">
      <w:pPr>
        <w:spacing w:after="0" w:line="240" w:lineRule="auto"/>
        <w:rPr>
          <w:rFonts w:ascii="Times New Roman" w:hAnsi="Times New Roman" w:cs="Times New Roman"/>
          <w:sz w:val="24"/>
          <w:szCs w:val="24"/>
        </w:rPr>
      </w:pPr>
      <w:r w:rsidRPr="00717A66">
        <w:rPr>
          <w:rFonts w:ascii="Times New Roman" w:hAnsi="Times New Roman" w:cs="Times New Roman"/>
          <w:sz w:val="24"/>
          <w:szCs w:val="24"/>
        </w:rPr>
        <w:t>Office: 508-324-2512</w:t>
      </w:r>
    </w:p>
    <w:p w14:paraId="3E420407" w14:textId="0F9045A0" w:rsidR="00717A66" w:rsidRPr="00717A66" w:rsidRDefault="00717A66" w:rsidP="000B1F7B">
      <w:pPr>
        <w:spacing w:after="120" w:line="240" w:lineRule="auto"/>
        <w:rPr>
          <w:rFonts w:ascii="Times New Roman" w:hAnsi="Times New Roman" w:cs="Times New Roman"/>
          <w:sz w:val="24"/>
          <w:szCs w:val="24"/>
        </w:rPr>
      </w:pPr>
      <w:r w:rsidRPr="00717A66">
        <w:rPr>
          <w:rFonts w:ascii="Times New Roman" w:hAnsi="Times New Roman" w:cs="Times New Roman"/>
          <w:sz w:val="24"/>
          <w:szCs w:val="24"/>
        </w:rPr>
        <w:t xml:space="preserve">Email: </w:t>
      </w:r>
      <w:r w:rsidR="00655108" w:rsidRPr="00655108">
        <w:rPr>
          <w:rFonts w:ascii="Times New Roman" w:hAnsi="Times New Roman" w:cs="Times New Roman"/>
          <w:sz w:val="24"/>
          <w:szCs w:val="24"/>
        </w:rPr>
        <w:t>daguiar@fallriverma.gov</w:t>
      </w:r>
    </w:p>
    <w:p w14:paraId="05A14C4D" w14:textId="77777777" w:rsidR="00717A66" w:rsidRPr="00717A66" w:rsidRDefault="00717A66" w:rsidP="00717A66">
      <w:pPr>
        <w:spacing w:after="240" w:line="240" w:lineRule="auto"/>
        <w:rPr>
          <w:rFonts w:ascii="Times New Roman" w:hAnsi="Times New Roman" w:cs="Times New Roman"/>
          <w:sz w:val="24"/>
          <w:szCs w:val="24"/>
        </w:rPr>
      </w:pPr>
    </w:p>
    <w:p w14:paraId="3EA71A60" w14:textId="77777777" w:rsidR="00717A66" w:rsidRPr="00717A66" w:rsidRDefault="00717A66" w:rsidP="00717A66">
      <w:pPr>
        <w:spacing w:after="240" w:line="240" w:lineRule="auto"/>
        <w:rPr>
          <w:rFonts w:ascii="Times New Roman" w:hAnsi="Times New Roman" w:cs="Times New Roman"/>
          <w:b/>
          <w:bCs/>
          <w:sz w:val="24"/>
          <w:szCs w:val="24"/>
        </w:rPr>
      </w:pPr>
      <w:r w:rsidRPr="00717A66">
        <w:rPr>
          <w:rFonts w:ascii="Times New Roman" w:hAnsi="Times New Roman" w:cs="Times New Roman"/>
          <w:sz w:val="24"/>
          <w:szCs w:val="24"/>
        </w:rPr>
        <w:t xml:space="preserve"> </w:t>
      </w:r>
      <w:r w:rsidRPr="00717A66">
        <w:rPr>
          <w:rFonts w:ascii="Times New Roman" w:hAnsi="Times New Roman" w:cs="Times New Roman"/>
          <w:b/>
          <w:bCs/>
          <w:sz w:val="24"/>
          <w:szCs w:val="24"/>
        </w:rPr>
        <w:t xml:space="preserve">7. </w:t>
      </w:r>
      <w:r w:rsidRPr="00717A66">
        <w:rPr>
          <w:rFonts w:ascii="Times New Roman" w:hAnsi="Times New Roman" w:cs="Times New Roman"/>
          <w:b/>
          <w:bCs/>
          <w:sz w:val="24"/>
          <w:szCs w:val="24"/>
          <w:u w:val="single"/>
        </w:rPr>
        <w:t>Utility Capacity and Integrated Energy Infrastructure</w:t>
      </w:r>
      <w:r w:rsidRPr="00717A66">
        <w:rPr>
          <w:rFonts w:ascii="Times New Roman" w:hAnsi="Times New Roman" w:cs="Times New Roman"/>
          <w:b/>
          <w:bCs/>
          <w:sz w:val="24"/>
          <w:szCs w:val="24"/>
        </w:rPr>
        <w:t xml:space="preserve"> </w:t>
      </w:r>
    </w:p>
    <w:p w14:paraId="2BABA965" w14:textId="77777777" w:rsidR="00717A66" w:rsidRPr="00717A66" w:rsidRDefault="00717A66" w:rsidP="00717A66">
      <w:pPr>
        <w:spacing w:after="240" w:line="240" w:lineRule="auto"/>
        <w:rPr>
          <w:rFonts w:ascii="Times New Roman" w:hAnsi="Times New Roman" w:cs="Times New Roman"/>
          <w:b/>
          <w:bCs/>
          <w:sz w:val="24"/>
          <w:szCs w:val="24"/>
        </w:rPr>
      </w:pPr>
      <w:r w:rsidRPr="00717A66">
        <w:rPr>
          <w:rFonts w:ascii="Times New Roman" w:hAnsi="Times New Roman" w:cs="Times New Roman"/>
          <w:b/>
          <w:bCs/>
          <w:sz w:val="24"/>
          <w:szCs w:val="24"/>
        </w:rPr>
        <w:t xml:space="preserve">Question: </w:t>
      </w:r>
      <w:r w:rsidRPr="00717A66">
        <w:rPr>
          <w:rFonts w:ascii="Times New Roman" w:hAnsi="Times New Roman" w:cs="Times New Roman"/>
          <w:sz w:val="24"/>
          <w:szCs w:val="24"/>
        </w:rPr>
        <w:t xml:space="preserve">The ITB states that each parcel has been pre-stubbed with essential utilities, including electricity, and directs bidders to independently evaluate capacity and service requirements. Has MassDOT, the City, or the Route 79 / Davol Street Highway Project team obtained any utility service studies, load-capacity analyses, feeder or transformer information, preliminary service determinations, or other correspondence from National Grid or another utility concerning available capacity at or near the Property? In addition, are there any known restrictions, reservations, easement requirements, or planning standards that bidders should account for if proposing shared electrical infrastructure, battery storage, microgrid controls, solar, or EV </w:t>
      </w:r>
      <w:r w:rsidRPr="00717A66">
        <w:rPr>
          <w:rFonts w:ascii="Times New Roman" w:hAnsi="Times New Roman" w:cs="Times New Roman"/>
          <w:sz w:val="24"/>
          <w:szCs w:val="24"/>
        </w:rPr>
        <w:lastRenderedPageBreak/>
        <w:t>charging across multiple parcels or phases? If responsive materials exist, please identify where they may be accessed in the data room.</w:t>
      </w:r>
      <w:r w:rsidRPr="00717A66">
        <w:rPr>
          <w:rFonts w:ascii="Times New Roman" w:hAnsi="Times New Roman" w:cs="Times New Roman"/>
          <w:b/>
          <w:bCs/>
          <w:sz w:val="24"/>
          <w:szCs w:val="24"/>
        </w:rPr>
        <w:t xml:space="preserve"> </w:t>
      </w:r>
    </w:p>
    <w:p w14:paraId="738E5D55" w14:textId="37B52E8C" w:rsidR="00717A66" w:rsidRP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Response:</w:t>
      </w:r>
      <w:r w:rsidRPr="00717A66">
        <w:rPr>
          <w:rFonts w:ascii="Times New Roman" w:hAnsi="Times New Roman" w:cs="Times New Roman"/>
          <w:sz w:val="24"/>
          <w:szCs w:val="24"/>
        </w:rPr>
        <w:t xml:space="preserve"> MassDOT is making available the utility information currently in the data room, including the Master Plan and Highway Project Drawings showing utility connections. Bidders are responsible for independently confirming utility capacity and service requirements with utility providers. Any shared electrical, battery, microgrid, solar, EV-charging, or similar infrastructure would be subject to applicable utility, permitting, easement, and Phasing Plan requirements. </w:t>
      </w:r>
    </w:p>
    <w:p w14:paraId="379F7752" w14:textId="77777777" w:rsidR="00717A66" w:rsidRPr="00717A66" w:rsidRDefault="00717A66" w:rsidP="00717A66">
      <w:pPr>
        <w:spacing w:after="240" w:line="240" w:lineRule="auto"/>
        <w:rPr>
          <w:rFonts w:ascii="Times New Roman" w:hAnsi="Times New Roman" w:cs="Times New Roman"/>
          <w:sz w:val="24"/>
          <w:szCs w:val="24"/>
        </w:rPr>
      </w:pPr>
    </w:p>
    <w:p w14:paraId="7BB15EED" w14:textId="77777777" w:rsidR="00717A66" w:rsidRP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 xml:space="preserve">8. </w:t>
      </w:r>
      <w:r w:rsidRPr="00717A66">
        <w:rPr>
          <w:rFonts w:ascii="Times New Roman" w:hAnsi="Times New Roman" w:cs="Times New Roman"/>
          <w:b/>
          <w:bCs/>
          <w:sz w:val="24"/>
          <w:szCs w:val="24"/>
          <w:u w:val="single"/>
        </w:rPr>
        <w:t>Coordination With Public Garage and Public Infrastructure</w:t>
      </w:r>
      <w:r w:rsidRPr="00717A66">
        <w:rPr>
          <w:rFonts w:ascii="Times New Roman" w:hAnsi="Times New Roman" w:cs="Times New Roman"/>
          <w:b/>
          <w:bCs/>
          <w:sz w:val="24"/>
          <w:szCs w:val="24"/>
        </w:rPr>
        <w:t xml:space="preserve"> </w:t>
      </w:r>
    </w:p>
    <w:p w14:paraId="5F2D5DFF" w14:textId="327F4202" w:rsidR="00717A66" w:rsidRP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 xml:space="preserve">Question: </w:t>
      </w:r>
      <w:r w:rsidRPr="00717A66">
        <w:rPr>
          <w:rFonts w:ascii="Times New Roman" w:hAnsi="Times New Roman" w:cs="Times New Roman"/>
          <w:sz w:val="24"/>
          <w:szCs w:val="24"/>
        </w:rPr>
        <w:t xml:space="preserve">The ITB states that the anticipated parking garage(s) on Parcel LS-5 are expected to be undertaken by the City and/or Commonwealth and will not be an obligation of the Designated Developer. May the Designated Developer nevertheless propose coordination or integration of solar canopies, battery storage, EV charging, electrical service, utility corridors, or other infrastructure with the future garage(s) or related public improvements? If so, what coordination process does MassDOT anticipate among the Designated Developer, MassDOT, the City, and relevant utilities with respect to design, easements, timing, and cost allocation? </w:t>
      </w:r>
    </w:p>
    <w:p w14:paraId="6A7BDD4B" w14:textId="77777777" w:rsidR="00717A66" w:rsidRP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Response</w:t>
      </w:r>
      <w:r w:rsidRPr="00717A66">
        <w:rPr>
          <w:rFonts w:ascii="Times New Roman" w:hAnsi="Times New Roman" w:cs="Times New Roman"/>
          <w:sz w:val="24"/>
          <w:szCs w:val="24"/>
        </w:rPr>
        <w:t>: As noted in the ITB, the anticipated parking garage(s) have not yet been designed and are expected to be the subject of a future initiative undertaken by the Local Partners and the Commonwealth. They will not be an obligation of the Designated Developer. Accordingly, it would be premature at this stage to establish requirements or commitments regarding the incorporation, location, design, ownership, funding or operation of solar canopies, battery storage, EV charging, utility infrastructure or similar improvements.</w:t>
      </w:r>
    </w:p>
    <w:p w14:paraId="2CE58866" w14:textId="32E0D932" w:rsidR="00717A66" w:rsidRDefault="00EE1D81" w:rsidP="00717A66">
      <w:pPr>
        <w:spacing w:after="240" w:line="240" w:lineRule="auto"/>
        <w:rPr>
          <w:rFonts w:ascii="Times New Roman" w:hAnsi="Times New Roman" w:cs="Times New Roman"/>
          <w:sz w:val="24"/>
          <w:szCs w:val="24"/>
        </w:rPr>
      </w:pPr>
      <w:r>
        <w:rPr>
          <w:rFonts w:ascii="Times New Roman" w:hAnsi="Times New Roman" w:cs="Times New Roman"/>
          <w:sz w:val="24"/>
          <w:szCs w:val="24"/>
        </w:rPr>
        <w:t>A</w:t>
      </w:r>
      <w:r w:rsidR="00717A66" w:rsidRPr="00717A66">
        <w:rPr>
          <w:rFonts w:ascii="Times New Roman" w:hAnsi="Times New Roman" w:cs="Times New Roman"/>
          <w:sz w:val="24"/>
          <w:szCs w:val="24"/>
        </w:rPr>
        <w:t xml:space="preserve">ny such improvements would be considered </w:t>
      </w:r>
      <w:r>
        <w:rPr>
          <w:rFonts w:ascii="Times New Roman" w:hAnsi="Times New Roman" w:cs="Times New Roman"/>
          <w:sz w:val="24"/>
          <w:szCs w:val="24"/>
        </w:rPr>
        <w:t xml:space="preserve">in the future </w:t>
      </w:r>
      <w:r w:rsidR="00717A66" w:rsidRPr="00717A66">
        <w:rPr>
          <w:rFonts w:ascii="Times New Roman" w:hAnsi="Times New Roman" w:cs="Times New Roman"/>
          <w:sz w:val="24"/>
          <w:szCs w:val="24"/>
        </w:rPr>
        <w:t>based upon design</w:t>
      </w:r>
      <w:r>
        <w:rPr>
          <w:rFonts w:ascii="Times New Roman" w:hAnsi="Times New Roman" w:cs="Times New Roman"/>
          <w:sz w:val="24"/>
          <w:szCs w:val="24"/>
        </w:rPr>
        <w:t>,</w:t>
      </w:r>
      <w:r w:rsidR="00717A66" w:rsidRPr="00717A66">
        <w:rPr>
          <w:rFonts w:ascii="Times New Roman" w:hAnsi="Times New Roman" w:cs="Times New Roman"/>
          <w:sz w:val="24"/>
          <w:szCs w:val="24"/>
        </w:rPr>
        <w:t xml:space="preserve"> location, Project requirements, available funding, applicable procurement requirements, utility requirements, and other relevant considerations.</w:t>
      </w:r>
    </w:p>
    <w:p w14:paraId="2795DFEB" w14:textId="77777777" w:rsidR="00717A66" w:rsidRPr="00717A66" w:rsidRDefault="00717A66" w:rsidP="00717A66">
      <w:pPr>
        <w:spacing w:after="240" w:line="240" w:lineRule="auto"/>
        <w:rPr>
          <w:rFonts w:ascii="Times New Roman" w:hAnsi="Times New Roman" w:cs="Times New Roman"/>
          <w:sz w:val="24"/>
          <w:szCs w:val="24"/>
        </w:rPr>
      </w:pPr>
    </w:p>
    <w:p w14:paraId="7CAE7815" w14:textId="77777777" w:rsidR="00717A66" w:rsidRPr="00717A66" w:rsidRDefault="00717A66" w:rsidP="00717A66">
      <w:pPr>
        <w:spacing w:after="240" w:line="240" w:lineRule="auto"/>
        <w:rPr>
          <w:rFonts w:ascii="Times New Roman" w:hAnsi="Times New Roman" w:cs="Times New Roman"/>
          <w:sz w:val="24"/>
          <w:szCs w:val="24"/>
          <w:u w:val="single"/>
        </w:rPr>
      </w:pPr>
      <w:r w:rsidRPr="00717A66">
        <w:rPr>
          <w:rFonts w:ascii="Times New Roman" w:hAnsi="Times New Roman" w:cs="Times New Roman"/>
          <w:b/>
          <w:bCs/>
          <w:sz w:val="24"/>
          <w:szCs w:val="24"/>
        </w:rPr>
        <w:t xml:space="preserve">9. </w:t>
      </w:r>
      <w:r w:rsidRPr="00717A66">
        <w:rPr>
          <w:rFonts w:ascii="Times New Roman" w:hAnsi="Times New Roman" w:cs="Times New Roman"/>
          <w:b/>
          <w:bCs/>
          <w:sz w:val="24"/>
          <w:szCs w:val="24"/>
          <w:u w:val="single"/>
        </w:rPr>
        <w:t xml:space="preserve">Consortium Qualification and Later-Phase Delivery Structure </w:t>
      </w:r>
    </w:p>
    <w:p w14:paraId="4C41C553" w14:textId="77777777" w:rsidR="00717A66" w:rsidRP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 xml:space="preserve">Question: </w:t>
      </w:r>
      <w:r w:rsidRPr="00717A66">
        <w:rPr>
          <w:rFonts w:ascii="Times New Roman" w:hAnsi="Times New Roman" w:cs="Times New Roman"/>
          <w:sz w:val="24"/>
          <w:szCs w:val="24"/>
        </w:rPr>
        <w:t xml:space="preserve">The ITB permits a Bidder to consist of a consortium, joint venture, or other partnership of multiple entities with a designated lead entity or managing member. For purposes of the pass/fail Qualification Criteria, may MassDOT consider the combined financial capacity, project experience, technical capability, and organizational experience of the Bidder team? For Later Phases, may the Designated Developer also use separate parcel-level special-purpose entities or joint ventures while the lead entity remains responsible for the approved Phasing Plan and Minimum Guaranteed Price allocations? </w:t>
      </w:r>
    </w:p>
    <w:p w14:paraId="123BD932" w14:textId="77777777" w:rsidR="00717A66" w:rsidRP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Response:</w:t>
      </w:r>
      <w:r w:rsidRPr="00717A66">
        <w:rPr>
          <w:rFonts w:ascii="Times New Roman" w:hAnsi="Times New Roman" w:cs="Times New Roman"/>
          <w:sz w:val="24"/>
          <w:szCs w:val="24"/>
        </w:rPr>
        <w:t xml:space="preserve"> Yes. The ITB permits a Bidder to be a consortium, joint venture, or other partnership with a designated lead entity or managing member. MassDOT may evaluate the team’s collective financial and organizational capability, provided the Bidder clearly identifies its structure and </w:t>
      </w:r>
      <w:r w:rsidRPr="00717A66">
        <w:rPr>
          <w:rFonts w:ascii="Times New Roman" w:hAnsi="Times New Roman" w:cs="Times New Roman"/>
          <w:sz w:val="24"/>
          <w:szCs w:val="24"/>
        </w:rPr>
        <w:lastRenderedPageBreak/>
        <w:t>responsibilities. Later Phases may also be assigned or conveyed to other entities, subject to the P&amp;S and MassDOT approval, including confirmation that the proposed assignee satisfies the Qualification Criteria.</w:t>
      </w:r>
    </w:p>
    <w:p w14:paraId="1D08170D" w14:textId="77777777" w:rsidR="00717A66" w:rsidRPr="00717A66" w:rsidRDefault="00717A66" w:rsidP="00717A66">
      <w:pPr>
        <w:spacing w:after="240" w:line="240" w:lineRule="auto"/>
        <w:rPr>
          <w:rFonts w:ascii="Times New Roman" w:hAnsi="Times New Roman" w:cs="Times New Roman"/>
          <w:sz w:val="24"/>
          <w:szCs w:val="24"/>
        </w:rPr>
      </w:pPr>
    </w:p>
    <w:p w14:paraId="5A6916ED" w14:textId="77777777" w:rsidR="00717A66" w:rsidRP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 xml:space="preserve">10. </w:t>
      </w:r>
      <w:r w:rsidRPr="00717A66">
        <w:rPr>
          <w:rFonts w:ascii="Times New Roman" w:hAnsi="Times New Roman" w:cs="Times New Roman"/>
          <w:b/>
          <w:bCs/>
          <w:sz w:val="24"/>
          <w:szCs w:val="24"/>
          <w:u w:val="single"/>
        </w:rPr>
        <w:t>Initial Phase Scale and Flexibility</w:t>
      </w:r>
      <w:r w:rsidRPr="00717A66">
        <w:rPr>
          <w:rFonts w:ascii="Times New Roman" w:hAnsi="Times New Roman" w:cs="Times New Roman"/>
          <w:b/>
          <w:bCs/>
          <w:sz w:val="24"/>
          <w:szCs w:val="24"/>
        </w:rPr>
        <w:t xml:space="preserve"> </w:t>
      </w:r>
    </w:p>
    <w:p w14:paraId="0CA16DB3" w14:textId="77777777" w:rsidR="00717A66" w:rsidRP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 xml:space="preserve">Question: </w:t>
      </w:r>
      <w:r w:rsidRPr="00717A66">
        <w:rPr>
          <w:rFonts w:ascii="Times New Roman" w:hAnsi="Times New Roman" w:cs="Times New Roman"/>
          <w:sz w:val="24"/>
          <w:szCs w:val="24"/>
        </w:rPr>
        <w:t>The ITB states that the Initial Phase should include a mixed-use development containing approximately 125 residential dwelling units, or be of a similar scale approved by MassDOT. Would MassDOT consider an Initial Phase that is materially larger than approximately 125 residential units, or that uses a different residential/non-residential mix, where the overall phase establishes a credible and economically viable development of similar or greater scale and supports timely commencement of construction?</w:t>
      </w:r>
    </w:p>
    <w:p w14:paraId="27FA1936" w14:textId="77777777" w:rsidR="00717A66" w:rsidRPr="00717A66" w:rsidRDefault="00717A66" w:rsidP="00717A66">
      <w:pPr>
        <w:spacing w:after="240" w:line="240" w:lineRule="auto"/>
        <w:rPr>
          <w:rFonts w:ascii="Times New Roman" w:hAnsi="Times New Roman" w:cs="Times New Roman"/>
          <w:sz w:val="24"/>
          <w:szCs w:val="24"/>
        </w:rPr>
      </w:pPr>
      <w:r w:rsidRPr="00717A66">
        <w:rPr>
          <w:rFonts w:ascii="Times New Roman" w:hAnsi="Times New Roman" w:cs="Times New Roman"/>
          <w:b/>
          <w:bCs/>
          <w:sz w:val="24"/>
          <w:szCs w:val="24"/>
        </w:rPr>
        <w:t>Response:</w:t>
      </w:r>
      <w:r w:rsidRPr="00717A66">
        <w:rPr>
          <w:rFonts w:ascii="Times New Roman" w:hAnsi="Times New Roman" w:cs="Times New Roman"/>
          <w:sz w:val="24"/>
          <w:szCs w:val="24"/>
        </w:rPr>
        <w:t xml:space="preserve"> The ITB describes approximately 125 residential units as the anticipated scale of the Initial Phase, not a maximum. MassDOT may approve an Initial Phase of a similar or greater scale, including a different mixed-use composition, provided it demonstrates a reasonable probability of compliance with the Master Plan, establishes a credible and economically viable first phase, and is consistent with the accepted Development Program and approved Phasing Plan.</w:t>
      </w:r>
    </w:p>
    <w:p w14:paraId="3A041E2E" w14:textId="70E7128B" w:rsidR="008B6568" w:rsidRPr="008B6568" w:rsidRDefault="008B6568" w:rsidP="00B74799">
      <w:pPr>
        <w:spacing w:after="240" w:line="240" w:lineRule="auto"/>
        <w:rPr>
          <w:rFonts w:ascii="Times New Roman" w:hAnsi="Times New Roman" w:cs="Times New Roman"/>
          <w:sz w:val="24"/>
          <w:szCs w:val="24"/>
        </w:rPr>
      </w:pPr>
    </w:p>
    <w:p w14:paraId="20422F06" w14:textId="77777777" w:rsidR="00BF362B" w:rsidRPr="008B6568" w:rsidRDefault="00BF362B" w:rsidP="008B6568">
      <w:pPr>
        <w:pStyle w:val="ListParagraph"/>
        <w:rPr>
          <w:rFonts w:ascii="Times New Roman" w:hAnsi="Times New Roman" w:cs="Times New Roman"/>
          <w:sz w:val="24"/>
          <w:szCs w:val="24"/>
        </w:rPr>
      </w:pPr>
    </w:p>
    <w:sectPr w:rsidR="00BF362B" w:rsidRPr="008B6568" w:rsidSect="008B656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9F6D4" w14:textId="77777777" w:rsidR="00143451" w:rsidRDefault="00143451">
      <w:pPr>
        <w:spacing w:after="0" w:line="240" w:lineRule="auto"/>
      </w:pPr>
      <w:r>
        <w:separator/>
      </w:r>
    </w:p>
  </w:endnote>
  <w:endnote w:type="continuationSeparator" w:id="0">
    <w:p w14:paraId="54695268" w14:textId="77777777" w:rsidR="00143451" w:rsidRDefault="00143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121975"/>
      <w:docPartObj>
        <w:docPartGallery w:val="Page Numbers (Bottom of Page)"/>
        <w:docPartUnique/>
      </w:docPartObj>
    </w:sdtPr>
    <w:sdtEndPr>
      <w:rPr>
        <w:noProof/>
      </w:rPr>
    </w:sdtEndPr>
    <w:sdtContent>
      <w:p w14:paraId="054D3467" w14:textId="77777777" w:rsidR="008B6568" w:rsidRDefault="008B6568">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14:paraId="7DE00C96" w14:textId="77777777" w:rsidR="008B6568" w:rsidRDefault="008B65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E8F05" w14:textId="77777777" w:rsidR="00143451" w:rsidRDefault="00143451">
      <w:pPr>
        <w:spacing w:after="0" w:line="240" w:lineRule="auto"/>
      </w:pPr>
      <w:r>
        <w:separator/>
      </w:r>
    </w:p>
  </w:footnote>
  <w:footnote w:type="continuationSeparator" w:id="0">
    <w:p w14:paraId="34645D4A" w14:textId="77777777" w:rsidR="00143451" w:rsidRDefault="00143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3CE90" w14:textId="77777777" w:rsidR="008B6568" w:rsidRDefault="008B65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0E2F69"/>
    <w:multiLevelType w:val="hybridMultilevel"/>
    <w:tmpl w:val="3392BE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9348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568"/>
    <w:rsid w:val="0009205F"/>
    <w:rsid w:val="000A32DC"/>
    <w:rsid w:val="000B1F7B"/>
    <w:rsid w:val="00143451"/>
    <w:rsid w:val="002C5D50"/>
    <w:rsid w:val="00364FD0"/>
    <w:rsid w:val="004F54E4"/>
    <w:rsid w:val="005A32D7"/>
    <w:rsid w:val="00621A40"/>
    <w:rsid w:val="00655108"/>
    <w:rsid w:val="00717A66"/>
    <w:rsid w:val="007D3D95"/>
    <w:rsid w:val="008B6568"/>
    <w:rsid w:val="00935D09"/>
    <w:rsid w:val="00962568"/>
    <w:rsid w:val="009E53E4"/>
    <w:rsid w:val="00AE78FB"/>
    <w:rsid w:val="00B74799"/>
    <w:rsid w:val="00BF362B"/>
    <w:rsid w:val="00CB21E0"/>
    <w:rsid w:val="00EE1D81"/>
    <w:rsid w:val="00F30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425C0"/>
  <w15:chartTrackingRefBased/>
  <w15:docId w15:val="{83FF3637-21F1-4F39-BEA4-9FC104C05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568"/>
    <w:pPr>
      <w:spacing w:line="259" w:lineRule="auto"/>
    </w:pPr>
    <w:rPr>
      <w:kern w:val="0"/>
      <w:sz w:val="22"/>
      <w:szCs w:val="22"/>
      <w14:ligatures w14:val="none"/>
    </w:rPr>
  </w:style>
  <w:style w:type="paragraph" w:styleId="Heading1">
    <w:name w:val="heading 1"/>
    <w:basedOn w:val="Normal"/>
    <w:next w:val="Normal"/>
    <w:link w:val="Heading1Char"/>
    <w:uiPriority w:val="9"/>
    <w:qFormat/>
    <w:rsid w:val="008B65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65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65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65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65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65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65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65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65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5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65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65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65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65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65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65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65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6568"/>
    <w:rPr>
      <w:rFonts w:eastAsiaTheme="majorEastAsia" w:cstheme="majorBidi"/>
      <w:color w:val="272727" w:themeColor="text1" w:themeTint="D8"/>
    </w:rPr>
  </w:style>
  <w:style w:type="paragraph" w:styleId="Title">
    <w:name w:val="Title"/>
    <w:basedOn w:val="Normal"/>
    <w:next w:val="Normal"/>
    <w:link w:val="TitleChar"/>
    <w:uiPriority w:val="10"/>
    <w:qFormat/>
    <w:rsid w:val="008B65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65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65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65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6568"/>
    <w:pPr>
      <w:spacing w:before="160"/>
      <w:jc w:val="center"/>
    </w:pPr>
    <w:rPr>
      <w:i/>
      <w:iCs/>
      <w:color w:val="404040" w:themeColor="text1" w:themeTint="BF"/>
    </w:rPr>
  </w:style>
  <w:style w:type="character" w:customStyle="1" w:styleId="QuoteChar">
    <w:name w:val="Quote Char"/>
    <w:basedOn w:val="DefaultParagraphFont"/>
    <w:link w:val="Quote"/>
    <w:uiPriority w:val="29"/>
    <w:rsid w:val="008B6568"/>
    <w:rPr>
      <w:i/>
      <w:iCs/>
      <w:color w:val="404040" w:themeColor="text1" w:themeTint="BF"/>
    </w:rPr>
  </w:style>
  <w:style w:type="paragraph" w:styleId="ListParagraph">
    <w:name w:val="List Paragraph"/>
    <w:basedOn w:val="Normal"/>
    <w:uiPriority w:val="34"/>
    <w:qFormat/>
    <w:rsid w:val="008B6568"/>
    <w:pPr>
      <w:ind w:left="720"/>
      <w:contextualSpacing/>
    </w:pPr>
  </w:style>
  <w:style w:type="character" w:styleId="IntenseEmphasis">
    <w:name w:val="Intense Emphasis"/>
    <w:basedOn w:val="DefaultParagraphFont"/>
    <w:uiPriority w:val="21"/>
    <w:qFormat/>
    <w:rsid w:val="008B6568"/>
    <w:rPr>
      <w:i/>
      <w:iCs/>
      <w:color w:val="0F4761" w:themeColor="accent1" w:themeShade="BF"/>
    </w:rPr>
  </w:style>
  <w:style w:type="paragraph" w:styleId="IntenseQuote">
    <w:name w:val="Intense Quote"/>
    <w:basedOn w:val="Normal"/>
    <w:next w:val="Normal"/>
    <w:link w:val="IntenseQuoteChar"/>
    <w:uiPriority w:val="30"/>
    <w:qFormat/>
    <w:rsid w:val="008B65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6568"/>
    <w:rPr>
      <w:i/>
      <w:iCs/>
      <w:color w:val="0F4761" w:themeColor="accent1" w:themeShade="BF"/>
    </w:rPr>
  </w:style>
  <w:style w:type="character" w:styleId="IntenseReference">
    <w:name w:val="Intense Reference"/>
    <w:basedOn w:val="DefaultParagraphFont"/>
    <w:uiPriority w:val="32"/>
    <w:qFormat/>
    <w:rsid w:val="008B6568"/>
    <w:rPr>
      <w:b/>
      <w:bCs/>
      <w:smallCaps/>
      <w:color w:val="0F4761" w:themeColor="accent1" w:themeShade="BF"/>
      <w:spacing w:val="5"/>
    </w:rPr>
  </w:style>
  <w:style w:type="character" w:styleId="Hyperlink">
    <w:name w:val="Hyperlink"/>
    <w:basedOn w:val="DefaultParagraphFont"/>
    <w:uiPriority w:val="99"/>
    <w:unhideWhenUsed/>
    <w:rsid w:val="008B6568"/>
    <w:rPr>
      <w:color w:val="467886" w:themeColor="hyperlink"/>
      <w:u w:val="single"/>
    </w:rPr>
  </w:style>
  <w:style w:type="paragraph" w:styleId="Header">
    <w:name w:val="header"/>
    <w:basedOn w:val="Normal"/>
    <w:link w:val="HeaderChar"/>
    <w:uiPriority w:val="99"/>
    <w:unhideWhenUsed/>
    <w:rsid w:val="008B6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6568"/>
    <w:rPr>
      <w:kern w:val="0"/>
      <w:sz w:val="22"/>
      <w:szCs w:val="22"/>
      <w14:ligatures w14:val="none"/>
    </w:rPr>
  </w:style>
  <w:style w:type="paragraph" w:styleId="Footer">
    <w:name w:val="footer"/>
    <w:basedOn w:val="Normal"/>
    <w:link w:val="FooterChar"/>
    <w:uiPriority w:val="99"/>
    <w:unhideWhenUsed/>
    <w:rsid w:val="008B6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6568"/>
    <w:rPr>
      <w:kern w:val="0"/>
      <w:sz w:val="22"/>
      <w:szCs w:val="22"/>
      <w14:ligatures w14:val="none"/>
    </w:rPr>
  </w:style>
  <w:style w:type="character" w:styleId="CommentReference">
    <w:name w:val="annotation reference"/>
    <w:basedOn w:val="DefaultParagraphFont"/>
    <w:uiPriority w:val="99"/>
    <w:semiHidden/>
    <w:unhideWhenUsed/>
    <w:rsid w:val="008B6568"/>
    <w:rPr>
      <w:sz w:val="16"/>
      <w:szCs w:val="16"/>
    </w:rPr>
  </w:style>
  <w:style w:type="paragraph" w:styleId="CommentText">
    <w:name w:val="annotation text"/>
    <w:basedOn w:val="Normal"/>
    <w:link w:val="CommentTextChar"/>
    <w:uiPriority w:val="99"/>
    <w:unhideWhenUsed/>
    <w:rsid w:val="008B6568"/>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8B6568"/>
    <w:rPr>
      <w:sz w:val="20"/>
      <w:szCs w:val="20"/>
    </w:rPr>
  </w:style>
  <w:style w:type="character" w:styleId="UnresolvedMention">
    <w:name w:val="Unresolved Mention"/>
    <w:basedOn w:val="DefaultParagraphFont"/>
    <w:uiPriority w:val="99"/>
    <w:semiHidden/>
    <w:unhideWhenUsed/>
    <w:rsid w:val="00717A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ocurement@massdotrealt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1596</Words>
  <Characters>9099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Greystone</Company>
  <LinksUpToDate>false</LinksUpToDate>
  <CharactersWithSpaces>10674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Greystone</dc:creator>
  <cp:keywords/>
  <dc:description/>
  <cp:lastModifiedBy>Joy Hong</cp:lastModifiedBy>
  <cp:revision>2</cp:revision>
  <dcterms:created xsi:type="dcterms:W3CDTF">2026-09-18T17:18:00Z</dcterms:created>
  <dcterms:modified xsi:type="dcterms:W3CDTF">2026-09-18T17:18:00Z</dcterms:modified>
</cp:coreProperties>
</file>